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40C" w:rsidRPr="0013440C" w:rsidRDefault="0013440C" w:rsidP="0013440C">
      <w:pPr>
        <w:shd w:val="clear" w:color="auto" w:fill="D7DAEC"/>
        <w:spacing w:after="72" w:line="336" w:lineRule="atLeast"/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</w:pPr>
      <w:r w:rsidRPr="0013440C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Некото</w:t>
      </w:r>
      <w:r w:rsidR="00BA2B96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рые вопросы и ответы по формам, примечание</w:t>
      </w:r>
    </w:p>
    <w:p w:rsidR="0013440C" w:rsidRDefault="0013440C" w:rsidP="0013440C">
      <w:pPr>
        <w:shd w:val="clear" w:color="auto" w:fill="D7DAEC"/>
        <w:spacing w:after="72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13440C" w:rsidRPr="0013440C" w:rsidRDefault="0013440C" w:rsidP="0013440C">
      <w:pPr>
        <w:shd w:val="clear" w:color="auto" w:fill="D7DAEC"/>
        <w:spacing w:after="72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3440C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Вопрос: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13440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по приказу №164н от 27.03.2019 в стандарт оснащения мобильной медицинской бригады (диспансеризация, медосмотр) входит комплекс передвижной медицинский. Как правильно рассчитать посещения этих структурных подразделений для таб.2105 строки 15 и 16?</w:t>
      </w:r>
    </w:p>
    <w:p w:rsidR="0013440C" w:rsidRDefault="0013440C" w:rsidP="0013440C">
      <w:r w:rsidRPr="0013440C">
        <w:rPr>
          <w:rFonts w:ascii="Verdana" w:eastAsia="Times New Roman" w:hAnsi="Verdana" w:cs="Times New Roman"/>
          <w:b/>
          <w:color w:val="000000"/>
          <w:sz w:val="19"/>
          <w:szCs w:val="19"/>
          <w:u w:val="single"/>
          <w:shd w:val="clear" w:color="auto" w:fill="F0F4F7"/>
          <w:lang w:eastAsia="ru-RU"/>
        </w:rPr>
        <w:t>Ответ:</w:t>
      </w:r>
      <w:r>
        <w:rPr>
          <w:rFonts w:ascii="Verdana" w:eastAsia="Times New Roman" w:hAnsi="Verdana" w:cs="Times New Roman"/>
          <w:color w:val="000000"/>
          <w:sz w:val="19"/>
          <w:szCs w:val="19"/>
          <w:shd w:val="clear" w:color="auto" w:fill="F0F4F7"/>
          <w:lang w:eastAsia="ru-RU"/>
        </w:rPr>
        <w:t xml:space="preserve"> </w:t>
      </w:r>
      <w:r w:rsidRPr="0013440C">
        <w:rPr>
          <w:rFonts w:ascii="Verdana" w:eastAsia="Times New Roman" w:hAnsi="Verdana" w:cs="Times New Roman"/>
          <w:color w:val="000000"/>
          <w:sz w:val="19"/>
          <w:szCs w:val="19"/>
          <w:shd w:val="clear" w:color="auto" w:fill="F0F4F7"/>
          <w:lang w:eastAsia="ru-RU"/>
        </w:rPr>
        <w:t xml:space="preserve"> Если мобильная медицинская бригада выезжает на мобильном медицинском </w:t>
      </w:r>
      <w:proofErr w:type="gramStart"/>
      <w:r w:rsidRPr="0013440C">
        <w:rPr>
          <w:rFonts w:ascii="Verdana" w:eastAsia="Times New Roman" w:hAnsi="Verdana" w:cs="Times New Roman"/>
          <w:color w:val="000000"/>
          <w:sz w:val="19"/>
          <w:szCs w:val="19"/>
          <w:shd w:val="clear" w:color="auto" w:fill="F0F4F7"/>
          <w:lang w:eastAsia="ru-RU"/>
        </w:rPr>
        <w:t>комплексе</w:t>
      </w:r>
      <w:proofErr w:type="gramEnd"/>
      <w:r w:rsidRPr="0013440C">
        <w:rPr>
          <w:rFonts w:ascii="Verdana" w:eastAsia="Times New Roman" w:hAnsi="Verdana" w:cs="Times New Roman"/>
          <w:color w:val="000000"/>
          <w:sz w:val="19"/>
          <w:szCs w:val="19"/>
          <w:shd w:val="clear" w:color="auto" w:fill="F0F4F7"/>
          <w:lang w:eastAsia="ru-RU"/>
        </w:rPr>
        <w:t>, то врачебные посещения указываются по строке 16 "мобильные медицинские комплексы". Если мобильная медицинская бригада использует при выезде иное транспортное средство, то деятельность указывается в строке 15 "мобильные медицинские бригады". Дублирование посещений в строках 15 и 16 не допускается.</w:t>
      </w:r>
    </w:p>
    <w:p w:rsidR="0013440C" w:rsidRDefault="0013440C" w:rsidP="0013440C"/>
    <w:p w:rsidR="0013440C" w:rsidRPr="0013440C" w:rsidRDefault="0013440C" w:rsidP="0013440C">
      <w:pPr>
        <w:shd w:val="clear" w:color="auto" w:fill="D7DAEC"/>
        <w:spacing w:after="72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13440C">
        <w:rPr>
          <w:rFonts w:ascii="Verdana" w:eastAsia="Times New Roman" w:hAnsi="Verdana" w:cs="Times New Roman"/>
          <w:b/>
          <w:color w:val="000000"/>
          <w:sz w:val="20"/>
          <w:szCs w:val="20"/>
          <w:u w:val="single"/>
          <w:lang w:eastAsia="ru-RU"/>
        </w:rPr>
        <w:t>Вопрос: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13440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Здравствуйте! Вопрос по таблице 2100, строка 1.1 "врачи амбулаторий" - включать только посещения по врачебным амбулаториям, без ОВОП?</w:t>
      </w:r>
    </w:p>
    <w:p w:rsidR="00703A32" w:rsidRDefault="0013440C" w:rsidP="0013440C">
      <w:r w:rsidRPr="0013440C">
        <w:rPr>
          <w:rFonts w:ascii="Verdana" w:eastAsia="Times New Roman" w:hAnsi="Verdana" w:cs="Times New Roman"/>
          <w:b/>
          <w:color w:val="000000"/>
          <w:sz w:val="19"/>
          <w:szCs w:val="19"/>
          <w:u w:val="single"/>
          <w:shd w:val="clear" w:color="auto" w:fill="F0F4F7"/>
          <w:lang w:eastAsia="ru-RU"/>
        </w:rPr>
        <w:t>Ответ:</w:t>
      </w:r>
      <w:r>
        <w:rPr>
          <w:rFonts w:ascii="Verdana" w:eastAsia="Times New Roman" w:hAnsi="Verdana" w:cs="Times New Roman"/>
          <w:color w:val="000000"/>
          <w:sz w:val="19"/>
          <w:szCs w:val="19"/>
          <w:shd w:val="clear" w:color="auto" w:fill="F0F4F7"/>
          <w:lang w:eastAsia="ru-RU"/>
        </w:rPr>
        <w:t xml:space="preserve"> </w:t>
      </w:r>
      <w:r w:rsidRPr="0013440C">
        <w:rPr>
          <w:rFonts w:ascii="Verdana" w:eastAsia="Times New Roman" w:hAnsi="Verdana" w:cs="Times New Roman"/>
          <w:color w:val="000000"/>
          <w:sz w:val="19"/>
          <w:szCs w:val="19"/>
          <w:shd w:val="clear" w:color="auto" w:fill="F0F4F7"/>
          <w:lang w:eastAsia="ru-RU"/>
        </w:rPr>
        <w:t>Здравствуйте! Показываем по всем должностям, включенных в штатное расписание врачебной амбулатории</w:t>
      </w:r>
    </w:p>
    <w:p w:rsidR="00703A32" w:rsidRDefault="00703A32" w:rsidP="00703A32"/>
    <w:p w:rsidR="00703A32" w:rsidRPr="00703A32" w:rsidRDefault="00703A32" w:rsidP="00703A32">
      <w:pPr>
        <w:shd w:val="clear" w:color="auto" w:fill="D7DAEC"/>
        <w:spacing w:after="72" w:line="336" w:lineRule="atLeas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703A32"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  <w:t xml:space="preserve">ВОПРОС </w:t>
      </w:r>
      <w:proofErr w:type="gramStart"/>
      <w:r w:rsidRPr="00703A32">
        <w:rPr>
          <w:rFonts w:ascii="Verdana" w:eastAsia="Times New Roman" w:hAnsi="Verdana" w:cs="Times New Roman"/>
          <w:b/>
          <w:color w:val="000000"/>
          <w:sz w:val="20"/>
          <w:szCs w:val="20"/>
          <w:lang w:eastAsia="ru-RU"/>
        </w:rPr>
        <w:t>: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703A3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Добрый день, подскажите, по какой строке таб.1003 показывать мобильную </w:t>
      </w:r>
      <w:proofErr w:type="spellStart"/>
      <w:r w:rsidRPr="00703A3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мед.бригаду</w:t>
      </w:r>
      <w:proofErr w:type="spellEnd"/>
      <w:r w:rsidRPr="00703A3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оснащенную </w:t>
      </w:r>
      <w:proofErr w:type="spellStart"/>
      <w:r w:rsidRPr="00703A3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моб.мед.комплексом</w:t>
      </w:r>
      <w:proofErr w:type="spellEnd"/>
      <w:r w:rsidRPr="00703A32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?</w:t>
      </w:r>
    </w:p>
    <w:p w:rsidR="0009139F" w:rsidRDefault="00703A32" w:rsidP="00703A32">
      <w:pPr>
        <w:rPr>
          <w:rFonts w:ascii="Verdana" w:eastAsia="Times New Roman" w:hAnsi="Verdana" w:cs="Times New Roman"/>
          <w:color w:val="000000"/>
          <w:sz w:val="19"/>
          <w:szCs w:val="19"/>
          <w:shd w:val="clear" w:color="auto" w:fill="E7EAEF"/>
          <w:lang w:eastAsia="ru-RU"/>
        </w:rPr>
      </w:pPr>
      <w:r w:rsidRPr="00703A32">
        <w:rPr>
          <w:rFonts w:ascii="Verdana" w:eastAsia="Times New Roman" w:hAnsi="Verdana" w:cs="Times New Roman"/>
          <w:b/>
          <w:color w:val="000000"/>
          <w:sz w:val="19"/>
          <w:szCs w:val="19"/>
          <w:shd w:val="clear" w:color="auto" w:fill="E7EAEF"/>
          <w:lang w:eastAsia="ru-RU"/>
        </w:rPr>
        <w:t>Ответ:</w:t>
      </w:r>
      <w:r>
        <w:rPr>
          <w:rFonts w:ascii="Verdana" w:eastAsia="Times New Roman" w:hAnsi="Verdana" w:cs="Times New Roman"/>
          <w:color w:val="000000"/>
          <w:sz w:val="19"/>
          <w:szCs w:val="19"/>
          <w:shd w:val="clear" w:color="auto" w:fill="E7EAEF"/>
          <w:lang w:eastAsia="ru-RU"/>
        </w:rPr>
        <w:t xml:space="preserve"> </w:t>
      </w:r>
      <w:r w:rsidRPr="00703A32">
        <w:rPr>
          <w:rFonts w:ascii="Verdana" w:eastAsia="Times New Roman" w:hAnsi="Verdana" w:cs="Times New Roman"/>
          <w:color w:val="000000"/>
          <w:sz w:val="19"/>
          <w:szCs w:val="19"/>
          <w:shd w:val="clear" w:color="auto" w:fill="E7EAEF"/>
          <w:lang w:eastAsia="ru-RU"/>
        </w:rPr>
        <w:t xml:space="preserve">Добрый день! в таблице 1003 указываем наличие подразделений по их фактическому наличию. Т.е. мобильная </w:t>
      </w:r>
      <w:proofErr w:type="gramStart"/>
      <w:r w:rsidRPr="00703A32">
        <w:rPr>
          <w:rFonts w:ascii="Verdana" w:eastAsia="Times New Roman" w:hAnsi="Verdana" w:cs="Times New Roman"/>
          <w:color w:val="000000"/>
          <w:sz w:val="19"/>
          <w:szCs w:val="19"/>
          <w:shd w:val="clear" w:color="auto" w:fill="E7EAEF"/>
          <w:lang w:eastAsia="ru-RU"/>
        </w:rPr>
        <w:t>бригада</w:t>
      </w:r>
      <w:proofErr w:type="gramEnd"/>
      <w:r w:rsidRPr="00703A32">
        <w:rPr>
          <w:rFonts w:ascii="Verdana" w:eastAsia="Times New Roman" w:hAnsi="Verdana" w:cs="Times New Roman"/>
          <w:color w:val="000000"/>
          <w:sz w:val="19"/>
          <w:szCs w:val="19"/>
          <w:shd w:val="clear" w:color="auto" w:fill="E7EAEF"/>
          <w:lang w:eastAsia="ru-RU"/>
        </w:rPr>
        <w:t xml:space="preserve"> оснащенная мобильным комплексом покажется и по строке "Мобильная медицинская бригада" и "Мобильный медицинский комплекс"</w:t>
      </w:r>
    </w:p>
    <w:p w:rsidR="00383F5A" w:rsidRPr="0098027A" w:rsidRDefault="00383F5A" w:rsidP="00383F5A">
      <w:pPr>
        <w:jc w:val="both"/>
        <w:rPr>
          <w:color w:val="FF0000"/>
          <w:sz w:val="24"/>
          <w:szCs w:val="24"/>
        </w:rPr>
      </w:pPr>
      <w:r w:rsidRPr="0098027A">
        <w:rPr>
          <w:color w:val="FF0000"/>
          <w:sz w:val="24"/>
          <w:szCs w:val="24"/>
        </w:rPr>
        <w:t>Отчетные формы предоставляются, утвержденные данными приказами</w:t>
      </w:r>
    </w:p>
    <w:p w:rsidR="00383F5A" w:rsidRPr="0098027A" w:rsidRDefault="00383F5A" w:rsidP="00383F5A">
      <w:pPr>
        <w:jc w:val="both"/>
        <w:rPr>
          <w:color w:val="FF0000"/>
          <w:sz w:val="24"/>
          <w:szCs w:val="24"/>
        </w:rPr>
      </w:pPr>
      <w:r w:rsidRPr="0098027A">
        <w:rPr>
          <w:sz w:val="24"/>
          <w:szCs w:val="24"/>
        </w:rPr>
        <w:t xml:space="preserve">форма № </w:t>
      </w:r>
      <w:r w:rsidRPr="0098027A">
        <w:rPr>
          <w:b/>
          <w:sz w:val="24"/>
          <w:szCs w:val="24"/>
        </w:rPr>
        <w:t>1-ДЕТИ (здрав)</w:t>
      </w:r>
      <w:r w:rsidRPr="0098027A">
        <w:rPr>
          <w:sz w:val="24"/>
          <w:szCs w:val="24"/>
        </w:rPr>
        <w:t xml:space="preserve"> – приказом Росстата от 19.11.2018г. </w:t>
      </w:r>
      <w:r w:rsidRPr="0098027A">
        <w:rPr>
          <w:color w:val="FF0000"/>
          <w:sz w:val="24"/>
          <w:szCs w:val="24"/>
        </w:rPr>
        <w:t>№ 679;</w:t>
      </w:r>
    </w:p>
    <w:p w:rsidR="00383F5A" w:rsidRPr="0098027A" w:rsidRDefault="00383F5A" w:rsidP="00383F5A">
      <w:pPr>
        <w:jc w:val="both"/>
        <w:rPr>
          <w:color w:val="FF0000"/>
          <w:sz w:val="24"/>
          <w:szCs w:val="24"/>
        </w:rPr>
      </w:pPr>
      <w:r w:rsidRPr="0098027A">
        <w:rPr>
          <w:sz w:val="24"/>
          <w:szCs w:val="24"/>
        </w:rPr>
        <w:t xml:space="preserve">форма № </w:t>
      </w:r>
      <w:r w:rsidRPr="0098027A">
        <w:rPr>
          <w:b/>
          <w:sz w:val="24"/>
          <w:szCs w:val="24"/>
        </w:rPr>
        <w:t xml:space="preserve">7- тр. – </w:t>
      </w:r>
      <w:r w:rsidRPr="0098027A">
        <w:rPr>
          <w:sz w:val="24"/>
          <w:szCs w:val="24"/>
        </w:rPr>
        <w:t xml:space="preserve">приказ Росстата от 22.06.2020 г. </w:t>
      </w:r>
      <w:r w:rsidRPr="0098027A">
        <w:rPr>
          <w:color w:val="FF0000"/>
          <w:sz w:val="24"/>
          <w:szCs w:val="24"/>
        </w:rPr>
        <w:t>№326;</w:t>
      </w:r>
    </w:p>
    <w:p w:rsidR="00383F5A" w:rsidRPr="0098027A" w:rsidRDefault="008855DE" w:rsidP="00383F5A">
      <w:pPr>
        <w:jc w:val="both"/>
        <w:rPr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30, 30село, 13, 32, </w:t>
      </w:r>
      <w:bookmarkStart w:id="0" w:name="_GoBack"/>
      <w:bookmarkEnd w:id="0"/>
      <w:r w:rsidR="00383F5A" w:rsidRPr="0098027A">
        <w:rPr>
          <w:b/>
          <w:sz w:val="24"/>
          <w:szCs w:val="24"/>
        </w:rPr>
        <w:t xml:space="preserve">61 формы </w:t>
      </w:r>
      <w:r w:rsidR="00383F5A" w:rsidRPr="0098027A">
        <w:rPr>
          <w:sz w:val="24"/>
          <w:szCs w:val="24"/>
        </w:rPr>
        <w:t xml:space="preserve">–  </w:t>
      </w:r>
      <w:r w:rsidR="00383F5A" w:rsidRPr="0098027A">
        <w:rPr>
          <w:color w:val="FF0000"/>
          <w:sz w:val="24"/>
          <w:szCs w:val="24"/>
        </w:rPr>
        <w:t>на утверждении;</w:t>
      </w:r>
    </w:p>
    <w:p w:rsidR="0098027A" w:rsidRDefault="0098027A" w:rsidP="0098027A">
      <w:pPr>
        <w:pStyle w:val="1"/>
        <w:tabs>
          <w:tab w:val="left" w:pos="1610"/>
        </w:tabs>
        <w:spacing w:line="235" w:lineRule="auto"/>
        <w:ind w:left="0" w:right="653"/>
        <w:rPr>
          <w:b w:val="0"/>
        </w:rPr>
      </w:pPr>
      <w:r w:rsidRPr="0098027A">
        <w:rPr>
          <w:color w:val="FF0000"/>
        </w:rPr>
        <w:t>Для СМЭ</w:t>
      </w:r>
      <w:r>
        <w:t xml:space="preserve">  Форма № 42 – сводный отчет «Отчет судебно-медицинского эксперта, бюро судебно-медицинской экспертизы» – </w:t>
      </w:r>
      <w:r>
        <w:rPr>
          <w:b w:val="0"/>
        </w:rPr>
        <w:t>заполняется</w:t>
      </w:r>
      <w:r>
        <w:rPr>
          <w:b w:val="0"/>
          <w:spacing w:val="-16"/>
        </w:rPr>
        <w:t xml:space="preserve"> </w:t>
      </w:r>
      <w:r>
        <w:rPr>
          <w:b w:val="0"/>
        </w:rPr>
        <w:t>полностью.</w:t>
      </w:r>
    </w:p>
    <w:p w:rsidR="0098027A" w:rsidRDefault="0098027A" w:rsidP="0098027A">
      <w:pPr>
        <w:pStyle w:val="a3"/>
        <w:spacing w:before="2"/>
        <w:ind w:left="258" w:right="657" w:firstLine="719"/>
        <w:jc w:val="both"/>
      </w:pPr>
      <w:r>
        <w:t>Кроме формы № 42, служба судебно-медицинской экспертизы заполняет форму № 30 (Таблицы: 1000, 1001, 1100,</w:t>
      </w:r>
      <w:r w:rsidR="001F7774">
        <w:t>11041,1109,</w:t>
      </w:r>
      <w:r>
        <w:t xml:space="preserve"> 2402, 7000, 8000).</w:t>
      </w:r>
    </w:p>
    <w:p w:rsidR="0098027A" w:rsidRDefault="0098027A" w:rsidP="0098027A">
      <w:pPr>
        <w:pStyle w:val="a3"/>
        <w:spacing w:before="4"/>
      </w:pPr>
    </w:p>
    <w:p w:rsidR="00BA2B96" w:rsidRPr="002E449D" w:rsidRDefault="00BA2B96" w:rsidP="00BA2B96">
      <w:r w:rsidRPr="00BA2B96">
        <w:rPr>
          <w:b/>
          <w:color w:val="FF0000"/>
          <w:sz w:val="40"/>
          <w:szCs w:val="40"/>
        </w:rPr>
        <w:t>Ф.12</w:t>
      </w:r>
      <w:r w:rsidRPr="00BA2B96">
        <w:rPr>
          <w:color w:val="FF0000"/>
        </w:rPr>
        <w:t xml:space="preserve"> </w:t>
      </w:r>
      <w:r>
        <w:t xml:space="preserve">в подстрочнике (1004,2004,3004,4004) показываем число больных с болезнями ССС (из строки 10.0 графа 8) – </w:t>
      </w:r>
      <w:r w:rsidRPr="002E449D">
        <w:rPr>
          <w:b/>
          <w:sz w:val="32"/>
          <w:szCs w:val="32"/>
        </w:rPr>
        <w:t>физические лица</w:t>
      </w:r>
      <w:r>
        <w:t xml:space="preserve"> 1__ , из них умерло от болезней ССС (из строки 10.0 графа14) 2___.</w:t>
      </w:r>
    </w:p>
    <w:p w:rsidR="00383F5A" w:rsidRDefault="00383F5A" w:rsidP="00703A32"/>
    <w:p w:rsidR="00F11723" w:rsidRPr="00666D78" w:rsidRDefault="00F11723" w:rsidP="00703A32">
      <w:r w:rsidRPr="00F11723">
        <w:rPr>
          <w:b/>
          <w:color w:val="FF0000"/>
          <w:sz w:val="36"/>
        </w:rPr>
        <w:lastRenderedPageBreak/>
        <w:t>Ф 16ВН</w:t>
      </w:r>
      <w:r w:rsidRPr="00F11723">
        <w:rPr>
          <w:color w:val="FF0000"/>
          <w:sz w:val="36"/>
        </w:rPr>
        <w:t xml:space="preserve"> </w:t>
      </w:r>
      <w:r>
        <w:t xml:space="preserve">в форме в </w:t>
      </w:r>
      <w:proofErr w:type="spellStart"/>
      <w:r>
        <w:t>медстате</w:t>
      </w:r>
      <w:proofErr w:type="spellEnd"/>
      <w:r>
        <w:t xml:space="preserve"> внизу добавлены  строки для </w:t>
      </w:r>
      <w:proofErr w:type="spellStart"/>
      <w:r>
        <w:rPr>
          <w:lang w:val="en-US"/>
        </w:rPr>
        <w:t>covid</w:t>
      </w:r>
      <w:proofErr w:type="spellEnd"/>
      <w:r w:rsidRPr="00F11723">
        <w:t>19</w:t>
      </w:r>
      <w:r>
        <w:t xml:space="preserve"> ( это сделано для удобства контролей</w:t>
      </w:r>
      <w:r w:rsidR="00744DA1">
        <w:t xml:space="preserve"> в программ</w:t>
      </w:r>
      <w:r w:rsidR="00F1426F">
        <w:t>е</w:t>
      </w:r>
      <w:proofErr w:type="gramStart"/>
      <w:r>
        <w:t xml:space="preserve"> ,</w:t>
      </w:r>
      <w:proofErr w:type="gramEnd"/>
      <w:r>
        <w:t xml:space="preserve"> официально форма не поменялась).</w:t>
      </w:r>
      <w:r w:rsidR="00744DA1">
        <w:t xml:space="preserve"> Это просто разница суммы строк</w:t>
      </w:r>
      <w:r w:rsidR="00666D78">
        <w:t xml:space="preserve"> по заболеваниям  и итоговых строк</w:t>
      </w:r>
      <w:r w:rsidR="00744DA1">
        <w:t xml:space="preserve">. </w:t>
      </w:r>
      <w:r w:rsidR="00666D78">
        <w:t xml:space="preserve"> Шифры</w:t>
      </w:r>
      <w:r w:rsidR="00666D78" w:rsidRPr="00666D78">
        <w:t xml:space="preserve"> </w:t>
      </w:r>
      <w:r w:rsidR="00666D78">
        <w:rPr>
          <w:lang w:val="en-US"/>
        </w:rPr>
        <w:t>U</w:t>
      </w:r>
      <w:r w:rsidR="00666D78" w:rsidRPr="00666D78">
        <w:t xml:space="preserve"> (</w:t>
      </w:r>
      <w:proofErr w:type="spellStart"/>
      <w:r w:rsidR="00666D78">
        <w:rPr>
          <w:lang w:val="en-US"/>
        </w:rPr>
        <w:t>covid</w:t>
      </w:r>
      <w:proofErr w:type="spellEnd"/>
      <w:r w:rsidR="00666D78" w:rsidRPr="00666D78">
        <w:t>19</w:t>
      </w:r>
      <w:r w:rsidR="00666D78">
        <w:t>) в арене будут выгружаться в строках 50,51,59,60</w:t>
      </w:r>
      <w:r w:rsidR="00F77A8D">
        <w:t xml:space="preserve"> (итоговые)</w:t>
      </w:r>
      <w:r w:rsidR="00666D78">
        <w:t>.</w:t>
      </w:r>
      <w:r w:rsidR="00F1426F">
        <w:t xml:space="preserve"> </w:t>
      </w:r>
    </w:p>
    <w:p w:rsidR="00F11723" w:rsidRDefault="00F11723" w:rsidP="00703A32">
      <w:pPr>
        <w:rPr>
          <w:b/>
          <w:color w:val="FF0000"/>
          <w:sz w:val="32"/>
        </w:rPr>
      </w:pPr>
      <w:r w:rsidRPr="00F11723">
        <w:rPr>
          <w:b/>
          <w:color w:val="FF0000"/>
          <w:sz w:val="32"/>
        </w:rPr>
        <w:t>14 ДС</w:t>
      </w:r>
      <w:r>
        <w:rPr>
          <w:b/>
          <w:color w:val="FF0000"/>
          <w:sz w:val="32"/>
        </w:rPr>
        <w:t xml:space="preserve"> </w:t>
      </w:r>
    </w:p>
    <w:p w:rsidR="00780FCB" w:rsidRPr="00F11723" w:rsidRDefault="00F1426F" w:rsidP="00F11723">
      <w:pPr>
        <w:numPr>
          <w:ilvl w:val="0"/>
          <w:numId w:val="2"/>
        </w:numPr>
        <w:rPr>
          <w:sz w:val="28"/>
        </w:rPr>
      </w:pPr>
      <w:r w:rsidRPr="00F11723">
        <w:rPr>
          <w:sz w:val="28"/>
        </w:rPr>
        <w:t>Число коек на конец года заполняется без учета сменности работы.</w:t>
      </w:r>
    </w:p>
    <w:p w:rsidR="00780FCB" w:rsidRPr="00F11723" w:rsidRDefault="00F1426F" w:rsidP="00F11723">
      <w:pPr>
        <w:numPr>
          <w:ilvl w:val="0"/>
          <w:numId w:val="2"/>
        </w:numPr>
        <w:rPr>
          <w:sz w:val="28"/>
        </w:rPr>
      </w:pPr>
      <w:r w:rsidRPr="00F11723">
        <w:rPr>
          <w:sz w:val="28"/>
        </w:rPr>
        <w:t>Число среднегодовых коек заполняется с учетом сменности работы.</w:t>
      </w:r>
    </w:p>
    <w:p w:rsidR="00F11723" w:rsidRPr="00F11723" w:rsidRDefault="00F11723" w:rsidP="00703A32">
      <w:pPr>
        <w:rPr>
          <w:bCs/>
          <w:sz w:val="28"/>
        </w:rPr>
      </w:pPr>
      <w:r w:rsidRPr="00F11723">
        <w:rPr>
          <w:bCs/>
          <w:sz w:val="28"/>
        </w:rPr>
        <w:t>Таблица 2000 «Использование коек дневного стационара медицинской организации по профилям»</w:t>
      </w:r>
    </w:p>
    <w:p w:rsidR="00780FCB" w:rsidRPr="00F11723" w:rsidRDefault="00F1426F" w:rsidP="00F11723">
      <w:pPr>
        <w:numPr>
          <w:ilvl w:val="0"/>
          <w:numId w:val="3"/>
        </w:numPr>
        <w:rPr>
          <w:sz w:val="28"/>
        </w:rPr>
      </w:pPr>
      <w:r w:rsidRPr="00F11723">
        <w:rPr>
          <w:sz w:val="28"/>
        </w:rPr>
        <w:t xml:space="preserve">В строке 1 по графам 15-26 указываются сведения о числе коек, выписанных пациентах и проведенных ими </w:t>
      </w:r>
      <w:proofErr w:type="spellStart"/>
      <w:r w:rsidRPr="00F11723">
        <w:rPr>
          <w:sz w:val="28"/>
        </w:rPr>
        <w:t>пациенто</w:t>
      </w:r>
      <w:proofErr w:type="spellEnd"/>
      <w:r w:rsidRPr="00F11723">
        <w:rPr>
          <w:sz w:val="28"/>
        </w:rPr>
        <w:t xml:space="preserve">-днях в дневных стационарах медицинских организаций, оказывающих помощь в амбулаторных условиях, </w:t>
      </w:r>
      <w:r w:rsidR="00F11723" w:rsidRPr="00F77A8D">
        <w:rPr>
          <w:b/>
          <w:bCs/>
          <w:sz w:val="28"/>
        </w:rPr>
        <w:t>включая стационары на дому</w:t>
      </w:r>
      <w:r w:rsidRPr="00F77A8D">
        <w:rPr>
          <w:b/>
          <w:sz w:val="28"/>
        </w:rPr>
        <w:t>.</w:t>
      </w:r>
    </w:p>
    <w:p w:rsidR="00780FCB" w:rsidRPr="00F11723" w:rsidRDefault="00F1426F" w:rsidP="00F11723">
      <w:pPr>
        <w:numPr>
          <w:ilvl w:val="0"/>
          <w:numId w:val="3"/>
        </w:numPr>
        <w:rPr>
          <w:sz w:val="28"/>
        </w:rPr>
      </w:pPr>
      <w:r w:rsidRPr="00F11723">
        <w:rPr>
          <w:sz w:val="28"/>
        </w:rPr>
        <w:t>В строках 2 - 75 по графам 15-26 заполняются данные только о работе дневных стационаров медицинских  организаций, оказывающих помощь в амбулаторных условиях по профилям</w:t>
      </w:r>
      <w:r w:rsidRPr="00F77A8D">
        <w:rPr>
          <w:b/>
          <w:sz w:val="28"/>
        </w:rPr>
        <w:t xml:space="preserve"> </w:t>
      </w:r>
      <w:r w:rsidR="00F11723" w:rsidRPr="00F77A8D">
        <w:rPr>
          <w:b/>
          <w:bCs/>
          <w:sz w:val="28"/>
        </w:rPr>
        <w:t>без стационаров на дому</w:t>
      </w:r>
      <w:r w:rsidRPr="00F77A8D">
        <w:rPr>
          <w:b/>
          <w:sz w:val="28"/>
        </w:rPr>
        <w:t>.</w:t>
      </w:r>
    </w:p>
    <w:p w:rsidR="00F11723" w:rsidRDefault="00F11723" w:rsidP="00703A32">
      <w:pPr>
        <w:rPr>
          <w:b/>
          <w:color w:val="FF0000"/>
          <w:sz w:val="32"/>
        </w:rPr>
      </w:pPr>
    </w:p>
    <w:p w:rsidR="00F11723" w:rsidRDefault="009E00EB" w:rsidP="00703A32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  Кадровикам и экономистам</w:t>
      </w:r>
    </w:p>
    <w:p w:rsidR="009E00EB" w:rsidRDefault="009E00EB" w:rsidP="009E00EB">
      <w:pPr>
        <w:pStyle w:val="a5"/>
        <w:spacing w:before="0" w:beforeAutospacing="0" w:after="0" w:afterAutospacing="0"/>
        <w:ind w:left="1195" w:hanging="1195"/>
        <w:rPr>
          <w:rFonts w:eastAsiaTheme="minorEastAsia"/>
          <w:bCs/>
          <w:kern w:val="24"/>
          <w:sz w:val="28"/>
          <w:szCs w:val="28"/>
        </w:rPr>
      </w:pPr>
      <w:r w:rsidRPr="009E00EB">
        <w:rPr>
          <w:rFonts w:eastAsiaTheme="minorEastAsia"/>
          <w:bCs/>
          <w:kern w:val="24"/>
          <w:sz w:val="28"/>
          <w:szCs w:val="28"/>
        </w:rPr>
        <w:t xml:space="preserve">программа «Парус» формирует </w:t>
      </w:r>
      <w:proofErr w:type="spellStart"/>
      <w:proofErr w:type="gramStart"/>
      <w:r w:rsidRPr="009E00EB">
        <w:rPr>
          <w:rFonts w:eastAsiaTheme="minorEastAsia"/>
          <w:bCs/>
          <w:kern w:val="24"/>
          <w:sz w:val="28"/>
          <w:szCs w:val="28"/>
        </w:rPr>
        <w:t>таб</w:t>
      </w:r>
      <w:proofErr w:type="spellEnd"/>
      <w:proofErr w:type="gramEnd"/>
      <w:r w:rsidRPr="009E00EB">
        <w:rPr>
          <w:rFonts w:eastAsiaTheme="minorEastAsia"/>
          <w:bCs/>
          <w:kern w:val="24"/>
          <w:sz w:val="28"/>
          <w:szCs w:val="28"/>
        </w:rPr>
        <w:t xml:space="preserve"> 1100   30 формы автоматически, но вручную необходимо заполнить:</w:t>
      </w:r>
    </w:p>
    <w:p w:rsidR="009E00EB" w:rsidRPr="009E00EB" w:rsidRDefault="009E00EB" w:rsidP="009E00EB">
      <w:pPr>
        <w:pStyle w:val="a5"/>
        <w:spacing w:before="0" w:beforeAutospacing="0" w:after="0" w:afterAutospacing="0"/>
        <w:ind w:left="1195" w:hanging="1195"/>
        <w:rPr>
          <w:sz w:val="28"/>
          <w:szCs w:val="28"/>
        </w:rPr>
      </w:pPr>
    </w:p>
    <w:p w:rsidR="009E00EB" w:rsidRPr="009E00EB" w:rsidRDefault="009E00EB" w:rsidP="009E00EB">
      <w:pPr>
        <w:pStyle w:val="a6"/>
        <w:numPr>
          <w:ilvl w:val="0"/>
          <w:numId w:val="4"/>
        </w:numPr>
        <w:rPr>
          <w:sz w:val="28"/>
          <w:szCs w:val="28"/>
        </w:rPr>
      </w:pPr>
      <w:r w:rsidRPr="009E00EB">
        <w:rPr>
          <w:rFonts w:eastAsiaTheme="minorEastAsia"/>
          <w:bCs/>
          <w:kern w:val="24"/>
          <w:sz w:val="28"/>
          <w:szCs w:val="28"/>
        </w:rPr>
        <w:t>Строки 3,145,163 – «в организациях, расположенных в сельской местности»</w:t>
      </w:r>
    </w:p>
    <w:p w:rsidR="009E00EB" w:rsidRPr="009E00EB" w:rsidRDefault="009E00EB" w:rsidP="009E00EB">
      <w:pPr>
        <w:pStyle w:val="a6"/>
        <w:rPr>
          <w:sz w:val="28"/>
          <w:szCs w:val="28"/>
        </w:rPr>
      </w:pPr>
    </w:p>
    <w:p w:rsidR="009E00EB" w:rsidRPr="009E00EB" w:rsidRDefault="009E00EB" w:rsidP="009E00EB">
      <w:pPr>
        <w:pStyle w:val="a6"/>
        <w:numPr>
          <w:ilvl w:val="0"/>
          <w:numId w:val="4"/>
        </w:numPr>
        <w:spacing w:line="192" w:lineRule="auto"/>
        <w:rPr>
          <w:sz w:val="28"/>
          <w:szCs w:val="28"/>
        </w:rPr>
      </w:pPr>
      <w:r w:rsidRPr="009E00EB">
        <w:rPr>
          <w:rFonts w:eastAsiaTheme="minorEastAsia"/>
          <w:bCs/>
          <w:kern w:val="24"/>
          <w:sz w:val="28"/>
          <w:szCs w:val="28"/>
        </w:rPr>
        <w:t>Графы 4,6,8 – «Занятые должности» формируются, но некорректно, поэтому необходимо проверить и откорректировать вручную</w:t>
      </w:r>
      <w:r w:rsidR="00744DA1">
        <w:rPr>
          <w:rFonts w:eastAsiaTheme="minorEastAsia"/>
          <w:bCs/>
          <w:kern w:val="24"/>
          <w:sz w:val="28"/>
          <w:szCs w:val="28"/>
        </w:rPr>
        <w:t>. С Парусом занятые должности НЕ СВЕРЯЮТСЯ.</w:t>
      </w:r>
      <w:r w:rsidRPr="009E00EB">
        <w:rPr>
          <w:rFonts w:eastAsiaTheme="minorEastAsia"/>
          <w:bCs/>
          <w:kern w:val="24"/>
          <w:sz w:val="28"/>
          <w:szCs w:val="28"/>
        </w:rPr>
        <w:t xml:space="preserve"> </w:t>
      </w:r>
    </w:p>
    <w:p w:rsidR="009E00EB" w:rsidRPr="009E00EB" w:rsidRDefault="009E00EB" w:rsidP="009E00EB">
      <w:pPr>
        <w:pStyle w:val="a6"/>
        <w:spacing w:line="192" w:lineRule="auto"/>
        <w:rPr>
          <w:sz w:val="28"/>
          <w:szCs w:val="28"/>
        </w:rPr>
      </w:pPr>
    </w:p>
    <w:p w:rsidR="009E00EB" w:rsidRPr="009E00EB" w:rsidRDefault="009E00EB" w:rsidP="009E00EB">
      <w:pPr>
        <w:pStyle w:val="a6"/>
        <w:numPr>
          <w:ilvl w:val="0"/>
          <w:numId w:val="4"/>
        </w:numPr>
        <w:spacing w:line="192" w:lineRule="auto"/>
        <w:rPr>
          <w:sz w:val="28"/>
          <w:szCs w:val="28"/>
        </w:rPr>
      </w:pPr>
      <w:r w:rsidRPr="009E00EB">
        <w:rPr>
          <w:rFonts w:eastAsiaTheme="minorEastAsia"/>
          <w:bCs/>
          <w:kern w:val="24"/>
          <w:sz w:val="28"/>
          <w:szCs w:val="28"/>
        </w:rPr>
        <w:t>Строка 223 ИТ-специалисты</w:t>
      </w:r>
    </w:p>
    <w:p w:rsidR="009E00EB" w:rsidRPr="009E00EB" w:rsidRDefault="009E00EB" w:rsidP="009E00EB">
      <w:pPr>
        <w:pStyle w:val="a6"/>
        <w:spacing w:line="192" w:lineRule="auto"/>
        <w:rPr>
          <w:sz w:val="28"/>
          <w:szCs w:val="28"/>
        </w:rPr>
      </w:pPr>
    </w:p>
    <w:p w:rsidR="009E00EB" w:rsidRPr="009E00EB" w:rsidRDefault="009E00EB" w:rsidP="009E00EB">
      <w:pPr>
        <w:pStyle w:val="a6"/>
        <w:numPr>
          <w:ilvl w:val="0"/>
          <w:numId w:val="4"/>
        </w:numPr>
        <w:spacing w:line="192" w:lineRule="auto"/>
        <w:rPr>
          <w:sz w:val="28"/>
          <w:szCs w:val="28"/>
        </w:rPr>
      </w:pPr>
      <w:r w:rsidRPr="009E00EB">
        <w:rPr>
          <w:rFonts w:eastAsiaTheme="minorEastAsia"/>
          <w:bCs/>
          <w:kern w:val="24"/>
          <w:sz w:val="28"/>
          <w:szCs w:val="28"/>
        </w:rPr>
        <w:t>Таблицу 11041 расшифровка прочего персонала</w:t>
      </w:r>
    </w:p>
    <w:p w:rsidR="009E00EB" w:rsidRPr="00F11723" w:rsidRDefault="009E00EB" w:rsidP="00703A32">
      <w:pPr>
        <w:rPr>
          <w:b/>
          <w:color w:val="FF0000"/>
          <w:sz w:val="32"/>
        </w:rPr>
      </w:pPr>
    </w:p>
    <w:sectPr w:rsidR="009E00EB" w:rsidRPr="00F1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40165"/>
    <w:multiLevelType w:val="hybridMultilevel"/>
    <w:tmpl w:val="6C14C054"/>
    <w:lvl w:ilvl="0" w:tplc="D5FA50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4A3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EA9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3C07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0ED1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5A4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2216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296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8444FE5"/>
    <w:multiLevelType w:val="hybridMultilevel"/>
    <w:tmpl w:val="B4082AB6"/>
    <w:lvl w:ilvl="0" w:tplc="FBEC2D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50CB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A0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2A8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CCA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A8C4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8EA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EE1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643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F3726F4"/>
    <w:multiLevelType w:val="hybridMultilevel"/>
    <w:tmpl w:val="1CBE27AA"/>
    <w:lvl w:ilvl="0" w:tplc="FF0C33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E8A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64B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810C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3217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A4B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A22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0C80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D40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5353335"/>
    <w:multiLevelType w:val="multilevel"/>
    <w:tmpl w:val="2286E982"/>
    <w:lvl w:ilvl="0">
      <w:start w:val="1"/>
      <w:numFmt w:val="decimal"/>
      <w:lvlText w:val="%1."/>
      <w:lvlJc w:val="left"/>
      <w:pPr>
        <w:ind w:left="371" w:hanging="47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8" w:hanging="69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58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79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8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8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8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7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7" w:hanging="70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40C"/>
    <w:rsid w:val="0009139F"/>
    <w:rsid w:val="0013440C"/>
    <w:rsid w:val="001F7774"/>
    <w:rsid w:val="00383F5A"/>
    <w:rsid w:val="00416CB9"/>
    <w:rsid w:val="00666D78"/>
    <w:rsid w:val="00703A32"/>
    <w:rsid w:val="00744DA1"/>
    <w:rsid w:val="00780FCB"/>
    <w:rsid w:val="008855DE"/>
    <w:rsid w:val="0098027A"/>
    <w:rsid w:val="009E00EB"/>
    <w:rsid w:val="00BA2B96"/>
    <w:rsid w:val="00F11723"/>
    <w:rsid w:val="00F1426F"/>
    <w:rsid w:val="00F7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8027A"/>
    <w:pPr>
      <w:widowControl w:val="0"/>
      <w:autoSpaceDE w:val="0"/>
      <w:autoSpaceDN w:val="0"/>
      <w:spacing w:after="0" w:line="240" w:lineRule="auto"/>
      <w:ind w:left="96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027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9802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8027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9E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E00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98027A"/>
    <w:pPr>
      <w:widowControl w:val="0"/>
      <w:autoSpaceDE w:val="0"/>
      <w:autoSpaceDN w:val="0"/>
      <w:spacing w:after="0" w:line="240" w:lineRule="auto"/>
      <w:ind w:left="966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8027A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98027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8027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9E0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9E00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20721">
          <w:blockQuote w:val="1"/>
          <w:marLeft w:val="0"/>
          <w:marRight w:val="0"/>
          <w:marTop w:val="24"/>
          <w:marBottom w:val="72"/>
          <w:divBdr>
            <w:top w:val="single" w:sz="12" w:space="13" w:color="9999AA"/>
            <w:left w:val="none" w:sz="0" w:space="0" w:color="auto"/>
            <w:bottom w:val="single" w:sz="12" w:space="13" w:color="9999AA"/>
            <w:right w:val="none" w:sz="0" w:space="0" w:color="auto"/>
          </w:divBdr>
        </w:div>
      </w:divsChild>
    </w:div>
    <w:div w:id="4595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3510">
          <w:blockQuote w:val="1"/>
          <w:marLeft w:val="0"/>
          <w:marRight w:val="0"/>
          <w:marTop w:val="24"/>
          <w:marBottom w:val="72"/>
          <w:divBdr>
            <w:top w:val="single" w:sz="12" w:space="13" w:color="9999AA"/>
            <w:left w:val="none" w:sz="0" w:space="0" w:color="auto"/>
            <w:bottom w:val="single" w:sz="12" w:space="13" w:color="9999AA"/>
            <w:right w:val="none" w:sz="0" w:space="0" w:color="auto"/>
          </w:divBdr>
        </w:div>
      </w:divsChild>
    </w:div>
    <w:div w:id="5470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81232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50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0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1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88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846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6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0814">
          <w:blockQuote w:val="1"/>
          <w:marLeft w:val="0"/>
          <w:marRight w:val="0"/>
          <w:marTop w:val="24"/>
          <w:marBottom w:val="72"/>
          <w:divBdr>
            <w:top w:val="single" w:sz="12" w:space="13" w:color="9999AA"/>
            <w:left w:val="none" w:sz="0" w:space="0" w:color="auto"/>
            <w:bottom w:val="single" w:sz="12" w:space="13" w:color="9999AA"/>
            <w:right w:val="none" w:sz="0" w:space="0" w:color="auto"/>
          </w:divBdr>
        </w:div>
      </w:divsChild>
    </w:div>
    <w:div w:id="20883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758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71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505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Шумакова Ольга Викторовна</dc:creator>
  <cp:lastModifiedBy>Илларионов Артем Александрович</cp:lastModifiedBy>
  <cp:revision>10</cp:revision>
  <dcterms:created xsi:type="dcterms:W3CDTF">2020-12-30T04:49:00Z</dcterms:created>
  <dcterms:modified xsi:type="dcterms:W3CDTF">2020-12-30T05:11:00Z</dcterms:modified>
</cp:coreProperties>
</file>